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jc w:val="left"/>
        <w:rPr>
          <w:b w:val="1"/>
          <w:sz w:val="36"/>
          <w:szCs w:val="36"/>
        </w:rPr>
      </w:pPr>
      <w:r w:rsidDel="00000000" w:rsidR="00000000" w:rsidRPr="00000000">
        <w:rPr>
          <w:b w:val="1"/>
          <w:sz w:val="36"/>
          <w:szCs w:val="36"/>
          <w:rtl w:val="0"/>
        </w:rPr>
        <w:t xml:space="preserve">Call-Off Schedule 15 (Call-Off Contract Management)</w:t>
      </w:r>
    </w:p>
    <w:p w:rsidR="00000000" w:rsidDel="00000000" w:rsidP="00000000" w:rsidRDefault="00000000" w:rsidRPr="00000000" w14:paraId="00000003">
      <w:pPr>
        <w:keepNext w:val="1"/>
        <w:jc w:val="left"/>
        <w:rPr>
          <w:b w:val="1"/>
          <w:smallCaps w:val="1"/>
          <w:sz w:val="24"/>
          <w:szCs w:val="24"/>
        </w:rPr>
      </w:pPr>
      <w:r w:rsidDel="00000000" w:rsidR="00000000" w:rsidRPr="00000000">
        <w:rPr>
          <w:rtl w:val="0"/>
        </w:rPr>
      </w:r>
    </w:p>
    <w:p w:rsidR="00000000" w:rsidDel="00000000" w:rsidP="00000000" w:rsidRDefault="00000000" w:rsidRPr="00000000" w14:paraId="00000004">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Arial" w:cs="Arial" w:eastAsia="Arial" w:hAnsi="Arial"/>
          <w:smallCaps w:val="0"/>
          <w:sz w:val="24"/>
          <w:szCs w:val="24"/>
          <w:rtl w:val="0"/>
        </w:rPr>
        <w:t xml:space="preserve">efinitions</w:t>
      </w:r>
      <w:r w:rsidDel="00000000" w:rsidR="00000000" w:rsidRPr="00000000">
        <w:rPr>
          <w:rtl w:val="0"/>
        </w:rPr>
      </w:r>
    </w:p>
    <w:p w:rsidR="00000000" w:rsidDel="00000000" w:rsidP="00000000" w:rsidRDefault="00000000" w:rsidRPr="00000000" w14:paraId="00000005">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this Schedule, the following words shall have the following meanings and they shall supplement Joint Schedule 1 (Definitions):</w:t>
      </w:r>
    </w:p>
    <w:tbl>
      <w:tblPr>
        <w:tblStyle w:val="Table1"/>
        <w:tblW w:w="8909.0" w:type="dxa"/>
        <w:jc w:val="left"/>
        <w:tblInd w:w="378.0" w:type="dxa"/>
        <w:tblLayout w:type="fixed"/>
        <w:tblLook w:val="0400"/>
      </w:tblPr>
      <w:tblGrid>
        <w:gridCol w:w="2739"/>
        <w:gridCol w:w="6170"/>
        <w:tblGridChange w:id="0">
          <w:tblGrid>
            <w:gridCol w:w="2739"/>
            <w:gridCol w:w="6170"/>
          </w:tblGrid>
        </w:tblGridChange>
      </w:tblGrid>
      <w:tr>
        <w:tc>
          <w:tcPr>
            <w:shd w:fill="auto" w:val="clear"/>
          </w:tcPr>
          <w:p w:rsidR="00000000" w:rsidDel="00000000" w:rsidP="00000000" w:rsidRDefault="00000000" w:rsidRPr="00000000" w14:paraId="00000006">
            <w:pPr>
              <w:spacing w:after="120" w:line="276" w:lineRule="auto"/>
              <w:ind w:left="720" w:hanging="360"/>
              <w:jc w:val="left"/>
              <w:rPr>
                <w:b w:val="1"/>
                <w:sz w:val="24"/>
                <w:szCs w:val="24"/>
              </w:rPr>
            </w:pPr>
            <w:r w:rsidDel="00000000" w:rsidR="00000000" w:rsidRPr="00000000">
              <w:rPr>
                <w:b w:val="1"/>
                <w:sz w:val="24"/>
                <w:szCs w:val="24"/>
                <w:rtl w:val="0"/>
              </w:rPr>
              <w:t xml:space="preserve">"Operational Board"</w:t>
            </w:r>
          </w:p>
        </w:tc>
        <w:tc>
          <w:tcPr>
            <w:shd w:fill="auto" w:val="clear"/>
          </w:tcPr>
          <w:p w:rsidR="00000000" w:rsidDel="00000000" w:rsidP="00000000" w:rsidRDefault="00000000" w:rsidRPr="00000000" w14:paraId="00000007">
            <w:pPr>
              <w:tabs>
                <w:tab w:val="left" w:pos="-9"/>
              </w:tabs>
              <w:spacing w:after="120" w:line="276" w:lineRule="auto"/>
              <w:ind w:left="720" w:hanging="360"/>
              <w:jc w:val="left"/>
              <w:rPr>
                <w:sz w:val="24"/>
                <w:szCs w:val="24"/>
              </w:rPr>
            </w:pPr>
            <w:r w:rsidDel="00000000" w:rsidR="00000000" w:rsidRPr="00000000">
              <w:rPr>
                <w:sz w:val="24"/>
                <w:szCs w:val="24"/>
                <w:rtl w:val="0"/>
              </w:rPr>
              <w:t xml:space="preserve">the board established in accordance with paragraph 4.1 of this Schedule;</w:t>
            </w:r>
          </w:p>
        </w:tc>
      </w:tr>
      <w:tr>
        <w:tc>
          <w:tcPr>
            <w:shd w:fill="auto" w:val="clear"/>
          </w:tcPr>
          <w:p w:rsidR="00000000" w:rsidDel="00000000" w:rsidP="00000000" w:rsidRDefault="00000000" w:rsidRPr="00000000" w14:paraId="00000008">
            <w:pPr>
              <w:spacing w:after="120" w:line="276" w:lineRule="auto"/>
              <w:ind w:left="720" w:hanging="360"/>
              <w:jc w:val="left"/>
              <w:rPr>
                <w:b w:val="1"/>
                <w:sz w:val="24"/>
                <w:szCs w:val="24"/>
              </w:rPr>
            </w:pPr>
            <w:r w:rsidDel="00000000" w:rsidR="00000000" w:rsidRPr="00000000">
              <w:rPr>
                <w:b w:val="1"/>
                <w:sz w:val="24"/>
                <w:szCs w:val="24"/>
                <w:rtl w:val="0"/>
              </w:rPr>
              <w:t xml:space="preserve">"Project Manager"</w:t>
            </w:r>
          </w:p>
        </w:tc>
        <w:tc>
          <w:tcPr>
            <w:shd w:fill="auto" w:val="clear"/>
          </w:tcPr>
          <w:p w:rsidR="00000000" w:rsidDel="00000000" w:rsidP="00000000" w:rsidRDefault="00000000" w:rsidRPr="00000000" w14:paraId="00000009">
            <w:pPr>
              <w:tabs>
                <w:tab w:val="left" w:pos="-9"/>
              </w:tabs>
              <w:spacing w:line="276" w:lineRule="auto"/>
              <w:ind w:left="720" w:hanging="360"/>
              <w:jc w:val="left"/>
              <w:rPr>
                <w:sz w:val="24"/>
                <w:szCs w:val="24"/>
              </w:rPr>
            </w:pPr>
            <w:r w:rsidDel="00000000" w:rsidR="00000000" w:rsidRPr="00000000">
              <w:rPr>
                <w:sz w:val="24"/>
                <w:szCs w:val="24"/>
                <w:rtl w:val="0"/>
              </w:rPr>
              <w:t xml:space="preserve">the manager appointed in accordance with paragraph 2.1 of this Schedule;</w:t>
            </w:r>
          </w:p>
          <w:p w:rsidR="00000000" w:rsidDel="00000000" w:rsidP="00000000" w:rsidRDefault="00000000" w:rsidRPr="00000000" w14:paraId="0000000A">
            <w:pPr>
              <w:tabs>
                <w:tab w:val="left" w:pos="-9"/>
              </w:tabs>
              <w:spacing w:line="276" w:lineRule="auto"/>
              <w:ind w:left="720" w:hanging="360"/>
              <w:jc w:val="left"/>
              <w:rPr>
                <w:sz w:val="24"/>
                <w:szCs w:val="24"/>
              </w:rPr>
            </w:pPr>
            <w:r w:rsidDel="00000000" w:rsidR="00000000" w:rsidRPr="00000000">
              <w:rPr>
                <w:rtl w:val="0"/>
              </w:rPr>
            </w:r>
          </w:p>
        </w:tc>
      </w:tr>
    </w:tbl>
    <w:p w:rsidR="00000000" w:rsidDel="00000000" w:rsidP="00000000" w:rsidRDefault="00000000" w:rsidRPr="00000000" w14:paraId="0000000B">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Project Management</w:t>
      </w:r>
      <w:r w:rsidDel="00000000" w:rsidR="00000000" w:rsidRPr="00000000">
        <w:rPr>
          <w:rtl w:val="0"/>
        </w:rPr>
      </w:r>
    </w:p>
    <w:p w:rsidR="00000000" w:rsidDel="00000000" w:rsidP="00000000" w:rsidRDefault="00000000" w:rsidRPr="00000000" w14:paraId="0000000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bookmarkStart w:colFirst="0" w:colLast="0" w:name="_heading=h.30j0zll" w:id="1"/>
      <w:bookmarkEnd w:id="1"/>
      <w:r w:rsidDel="00000000" w:rsidR="00000000" w:rsidRPr="00000000">
        <w:rPr>
          <w:rFonts w:ascii="Arial" w:cs="Arial" w:eastAsia="Arial" w:hAnsi="Arial"/>
          <w:sz w:val="24"/>
          <w:szCs w:val="24"/>
          <w:rtl w:val="0"/>
        </w:rPr>
        <w:t xml:space="preserve"> The Supplier and the Buyer shall each appoint a Project Manager for the purposes of this Contract through whom the provision of the Services and the Deliverables shall be managed day-to-day.</w:t>
      </w:r>
    </w:p>
    <w:p w:rsidR="00000000" w:rsidDel="00000000" w:rsidP="00000000" w:rsidRDefault="00000000" w:rsidRPr="00000000" w14:paraId="0000000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Parties shall ensure that appropriate resource is made available on a regular basis such that the aims, objectives and specific provisions of this Contract can be fully realised.</w:t>
      </w:r>
    </w:p>
    <w:p w:rsidR="00000000" w:rsidDel="00000000" w:rsidP="00000000" w:rsidRDefault="00000000" w:rsidRPr="00000000" w14:paraId="0000000E">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Without prejudice to paragraph 4 below, the Parties agree to operate the boards specified as set out in the Annex to this Schedule.</w:t>
      </w:r>
    </w:p>
    <w:p w:rsidR="00000000" w:rsidDel="00000000" w:rsidP="00000000" w:rsidRDefault="00000000" w:rsidRPr="00000000" w14:paraId="0000000F">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Role of the Supplier Contract Manager</w:t>
      </w:r>
      <w:r w:rsidDel="00000000" w:rsidR="00000000" w:rsidRPr="00000000">
        <w:rPr>
          <w:rtl w:val="0"/>
        </w:rPr>
      </w:r>
    </w:p>
    <w:p w:rsidR="00000000" w:rsidDel="00000000" w:rsidP="00000000" w:rsidRDefault="00000000" w:rsidRPr="00000000" w14:paraId="0000001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Contract Manager's shall be:</w:t>
      </w:r>
      <w:r w:rsidDel="00000000" w:rsidR="00000000" w:rsidRPr="00000000">
        <w:rPr>
          <w:rtl w:val="0"/>
        </w:rPr>
      </w:r>
    </w:p>
    <w:p w:rsidR="00000000" w:rsidDel="00000000" w:rsidP="00000000" w:rsidRDefault="00000000" w:rsidRPr="00000000" w14:paraId="0000001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primary point of contact to receive communication from the Buyer and will also be the person primarily responsible for providing information to the Buyer; </w:t>
      </w:r>
    </w:p>
    <w:p w:rsidR="00000000" w:rsidDel="00000000" w:rsidP="00000000" w:rsidRDefault="00000000" w:rsidRPr="00000000" w14:paraId="00000012">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delegate his position to another person at the Supplier but must inform the Buyer before proceeding with the delegation and it will be delegated person's responsibility to fulfil the Contract Manager's responsibilities and obligations; </w:t>
      </w:r>
    </w:p>
    <w:p w:rsidR="00000000" w:rsidDel="00000000" w:rsidP="00000000" w:rsidRDefault="00000000" w:rsidRPr="00000000" w14:paraId="00000013">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able to cancel any delegation and recommence the position himself; and</w:t>
      </w:r>
    </w:p>
    <w:p w:rsidR="00000000" w:rsidDel="00000000" w:rsidP="00000000" w:rsidRDefault="00000000" w:rsidRPr="00000000" w14:paraId="00000014">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replaced only after the Buyer has received notification of the proposed change. </w:t>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r w:rsidDel="00000000" w:rsidR="00000000" w:rsidRPr="00000000">
        <w:rPr>
          <w:rtl w:val="0"/>
        </w:rPr>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Receipt of communication from the Supplier's Contract Manager's by the Buyer does not absolve the Supplier from its responsibilities, obligations or liabilities under the Contract.</w:t>
      </w:r>
      <w:r w:rsidDel="00000000" w:rsidR="00000000" w:rsidRPr="00000000">
        <w:rPr>
          <w:rtl w:val="0"/>
        </w:rPr>
      </w:r>
    </w:p>
    <w:p w:rsidR="00000000" w:rsidDel="00000000" w:rsidP="00000000" w:rsidRDefault="00000000" w:rsidRPr="00000000" w14:paraId="00000017">
      <w:pPr>
        <w:jc w:val="left"/>
        <w:rPr>
          <w:sz w:val="24"/>
          <w:szCs w:val="24"/>
        </w:rPr>
      </w:pPr>
      <w:r w:rsidDel="00000000" w:rsidR="00000000" w:rsidRPr="00000000">
        <w:rPr>
          <w:rtl w:val="0"/>
        </w:rPr>
      </w:r>
    </w:p>
    <w:p w:rsidR="00000000" w:rsidDel="00000000" w:rsidP="00000000" w:rsidRDefault="00000000" w:rsidRPr="00000000" w14:paraId="00000018">
      <w:pPr>
        <w:pStyle w:val="Heading1"/>
        <w:numPr>
          <w:ilvl w:val="0"/>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644" w:hanging="360"/>
        <w:jc w:val="left"/>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Role of the Operational Board</w:t>
      </w:r>
      <w:r w:rsidDel="00000000" w:rsidR="00000000" w:rsidRPr="00000000">
        <w:rPr>
          <w:rtl w:val="0"/>
        </w:rPr>
      </w:r>
    </w:p>
    <w:p w:rsidR="00000000" w:rsidDel="00000000" w:rsidP="00000000" w:rsidRDefault="00000000" w:rsidRPr="00000000" w14:paraId="00000019">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shall be established by the Buyer for the purposes of this Contract on which the Supplier and the Buyer shall be represented.</w:t>
      </w:r>
    </w:p>
    <w:p w:rsidR="00000000" w:rsidDel="00000000" w:rsidP="00000000" w:rsidRDefault="00000000" w:rsidRPr="00000000" w14:paraId="0000001A">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Operational Board members, frequency and location of board meetings and planned start date by which the board shall be established are set out in the Order Form.</w:t>
      </w:r>
    </w:p>
    <w:p w:rsidR="00000000" w:rsidDel="00000000" w:rsidP="00000000" w:rsidRDefault="00000000" w:rsidRPr="00000000" w14:paraId="0000001B">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rsidR="00000000" w:rsidDel="00000000" w:rsidP="00000000" w:rsidRDefault="00000000" w:rsidRPr="00000000" w14:paraId="0000001C">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rsidR="00000000" w:rsidDel="00000000" w:rsidP="00000000" w:rsidRDefault="00000000" w:rsidRPr="00000000" w14:paraId="0000001D">
      <w:pPr>
        <w:pStyle w:val="Heading2"/>
        <w:numPr>
          <w:ilvl w:val="1"/>
          <w:numId w:val="1"/>
        </w:numPr>
        <w:tabs>
          <w:tab w:val="left" w:pos="1559"/>
          <w:tab w:val="left" w:pos="2268"/>
          <w:tab w:val="left" w:pos="2977"/>
          <w:tab w:val="left" w:pos="3686"/>
          <w:tab w:val="left" w:pos="4394"/>
          <w:tab w:val="right" w:pos="8789"/>
          <w:tab w:val="left" w:pos="1559"/>
          <w:tab w:val="left" w:pos="2268"/>
          <w:tab w:val="left" w:pos="2977"/>
          <w:tab w:val="left" w:pos="3686"/>
          <w:tab w:val="left" w:pos="4394"/>
          <w:tab w:val="right" w:pos="8789"/>
        </w:tabs>
        <w:spacing w:after="240" w:before="0" w:line="240" w:lineRule="auto"/>
        <w:ind w:left="72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The purpose of the Operational Board meetings will be to review the Supplier’s performance under this Contract. The agenda for each meeting shall be set by the Buyer and communicated to the Supplier in advance of that meeting.</w:t>
      </w:r>
    </w:p>
    <w:p w:rsidR="00000000" w:rsidDel="00000000" w:rsidP="00000000" w:rsidRDefault="00000000" w:rsidRPr="00000000" w14:paraId="0000001E">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w:cs="Arial" w:eastAsia="Arial" w:hAnsi="Arial"/>
          <w:b w:val="1"/>
          <w:i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Risk Management</w:t>
      </w:r>
      <w:r w:rsidDel="00000000" w:rsidR="00000000" w:rsidRPr="00000000">
        <w:rPr>
          <w:rtl w:val="0"/>
        </w:rPr>
      </w:r>
    </w:p>
    <w:p w:rsidR="00000000" w:rsidDel="00000000" w:rsidP="00000000" w:rsidRDefault="00000000" w:rsidRPr="00000000" w14:paraId="0000001F">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Both Parties shall pro-actively manage risks attributed to them under the terms of this Call-Off Contract.</w:t>
      </w:r>
      <w:r w:rsidDel="00000000" w:rsidR="00000000" w:rsidRPr="00000000">
        <w:rPr>
          <w:rtl w:val="0"/>
        </w:rPr>
      </w:r>
    </w:p>
    <w:p w:rsidR="00000000" w:rsidDel="00000000" w:rsidP="00000000" w:rsidRDefault="00000000" w:rsidRPr="00000000" w14:paraId="00000020">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operate, maintain and amend, as agreed with the Buyer, processes for:</w:t>
      </w:r>
      <w:r w:rsidDel="00000000" w:rsidR="00000000" w:rsidRPr="00000000">
        <w:rPr>
          <w:rtl w:val="0"/>
        </w:rPr>
      </w:r>
    </w:p>
    <w:p w:rsidR="00000000" w:rsidDel="00000000" w:rsidP="00000000" w:rsidRDefault="00000000" w:rsidRPr="00000000" w14:paraId="00000021">
      <w:pPr>
        <w:pStyle w:val="Heading3"/>
        <w:numPr>
          <w:ilvl w:val="2"/>
          <w:numId w:val="1"/>
        </w:numPr>
        <w:tabs>
          <w:tab w:val="left" w:pos="2268"/>
          <w:tab w:val="left" w:pos="2977"/>
          <w:tab w:val="left" w:pos="3686"/>
          <w:tab w:val="left" w:pos="4394"/>
          <w:tab w:val="right" w:pos="8789"/>
          <w:tab w:val="left" w:pos="2268"/>
          <w:tab w:val="left" w:pos="2977"/>
          <w:tab w:val="left" w:pos="3686"/>
          <w:tab w:val="left" w:pos="4394"/>
          <w:tab w:val="right" w:pos="8789"/>
        </w:tabs>
        <w:ind w:left="1980" w:hanging="108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identification and management of risks;</w:t>
      </w:r>
    </w:p>
    <w:p w:rsidR="00000000" w:rsidDel="00000000" w:rsidP="00000000" w:rsidRDefault="00000000" w:rsidRPr="00000000" w14:paraId="00000022">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656" w:right="0" w:hanging="720"/>
        <w:jc w:val="left"/>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identification and management of issues; and</w:t>
      </w:r>
      <w:r w:rsidDel="00000000" w:rsidR="00000000" w:rsidRPr="00000000">
        <w:rPr>
          <w:rtl w:val="0"/>
        </w:rPr>
      </w:r>
    </w:p>
    <w:p w:rsidR="00000000" w:rsidDel="00000000" w:rsidP="00000000" w:rsidRDefault="00000000" w:rsidRPr="00000000" w14:paraId="00000023">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0"/>
        </w:tabs>
        <w:spacing w:after="120" w:before="120" w:line="240" w:lineRule="auto"/>
        <w:ind w:left="1980" w:right="0" w:hanging="1044"/>
        <w:jc w:val="left"/>
        <w:rPr>
          <w:rFonts w:ascii="Arial" w:cs="Arial" w:eastAsia="Arial" w:hAnsi="Arial"/>
          <w:b w:val="0"/>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monitoring and controlling project plans.</w:t>
      </w:r>
      <w:r w:rsidDel="00000000" w:rsidR="00000000" w:rsidRPr="00000000">
        <w:rPr>
          <w:rtl w:val="0"/>
        </w:rPr>
      </w:r>
    </w:p>
    <w:p w:rsidR="00000000" w:rsidDel="00000000" w:rsidP="00000000" w:rsidRDefault="00000000" w:rsidRPr="00000000" w14:paraId="0000002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allows the Buyer to inspect at any time within working hours the accounts and records which the Supplier is required to keep.</w:t>
      </w:r>
      <w:r w:rsidDel="00000000" w:rsidR="00000000" w:rsidRPr="00000000">
        <w:rPr>
          <w:rtl w:val="0"/>
        </w:rPr>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936"/>
        </w:tabs>
        <w:spacing w:after="120" w:before="120" w:line="240" w:lineRule="auto"/>
        <w:ind w:left="936" w:right="0" w:hanging="576"/>
        <w:jc w:val="left"/>
        <w:rPr>
          <w:rFonts w:ascii="Arial" w:cs="Arial" w:eastAsia="Arial" w:hAnsi="Arial"/>
          <w:i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maintain a risk register of the risks relating to the Call Off Contract which the Buyer's and the Supplier have identified. </w:t>
      </w: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559"/>
          <w:tab w:val="left" w:pos="2268"/>
          <w:tab w:val="left" w:pos="2977"/>
          <w:tab w:val="left" w:pos="3686"/>
          <w:tab w:val="left" w:pos="4394"/>
          <w:tab w:val="right" w:pos="8789"/>
        </w:tabs>
        <w:spacing w:after="100" w:before="10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spacing w:after="200" w:line="276" w:lineRule="auto"/>
        <w:jc w:val="left"/>
        <w:rPr>
          <w:b w:val="1"/>
          <w:sz w:val="36"/>
          <w:szCs w:val="36"/>
        </w:rPr>
      </w:pPr>
      <w:r w:rsidDel="00000000" w:rsidR="00000000" w:rsidRPr="00000000">
        <w:br w:type="page"/>
      </w:r>
      <w:r w:rsidDel="00000000" w:rsidR="00000000" w:rsidRPr="00000000">
        <w:rPr>
          <w:b w:val="1"/>
          <w:sz w:val="36"/>
          <w:szCs w:val="36"/>
          <w:rtl w:val="0"/>
        </w:rPr>
        <w:t xml:space="preserve">Annex: Contract Boards</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tabs>
          <w:tab w:val="left" w:pos="360"/>
        </w:tabs>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operate the following boards at the locations and at the frequencies set out below:</w:t>
      </w:r>
    </w:p>
    <w:p w:rsidR="00000000" w:rsidDel="00000000" w:rsidP="00000000" w:rsidRDefault="00000000" w:rsidRPr="00000000" w14:paraId="00000029">
      <w:pPr>
        <w:spacing w:after="200" w:line="276" w:lineRule="auto"/>
        <w:ind w:left="360" w:firstLine="0"/>
        <w:jc w:val="left"/>
        <w:rPr>
          <w:sz w:val="24"/>
          <w:szCs w:val="24"/>
        </w:rPr>
        <w:sectPr>
          <w:headerReference r:id="rId7" w:type="default"/>
          <w:footerReference r:id="rId8" w:type="default"/>
          <w:footerReference r:id="rId9" w:type="first"/>
          <w:pgSz w:h="16840" w:w="11907" w:orient="portrait"/>
          <w:pgMar w:bottom="1440" w:top="1440" w:left="1440" w:right="1440" w:header="709" w:footer="709"/>
          <w:pgNumType w:start="1"/>
        </w:sectPr>
      </w:pPr>
      <w:bookmarkStart w:colFirst="0" w:colLast="0" w:name="_heading=h.1fob9te" w:id="2"/>
      <w:bookmarkEnd w:id="2"/>
      <w:r w:rsidDel="00000000" w:rsidR="00000000" w:rsidRPr="00000000">
        <w:rPr>
          <w:sz w:val="24"/>
          <w:szCs w:val="24"/>
          <w:rtl w:val="0"/>
        </w:rPr>
        <w:t xml:space="preserve">To be agreed by both parties no more than a week after contract award. </w:t>
      </w:r>
      <w:r w:rsidDel="00000000" w:rsidR="00000000" w:rsidRPr="00000000">
        <w:rPr>
          <w:rtl w:val="0"/>
        </w:rPr>
      </w:r>
    </w:p>
    <w:bookmarkStart w:colFirst="0" w:colLast="0" w:name="bookmark=id.2et92p0" w:id="3"/>
    <w:bookmarkEnd w:id="3"/>
    <w:bookmarkStart w:colFirst="0" w:colLast="0" w:name="bookmark=id.3znysh7" w:id="4"/>
    <w:bookmarkEnd w:id="4"/>
    <w:p w:rsidR="00000000" w:rsidDel="00000000" w:rsidP="00000000" w:rsidRDefault="00000000" w:rsidRPr="00000000" w14:paraId="0000002A">
      <w:pPr>
        <w:jc w:val="left"/>
        <w:rPr>
          <w:sz w:val="24"/>
          <w:szCs w:val="24"/>
        </w:rPr>
      </w:pPr>
      <w:r w:rsidDel="00000000" w:rsidR="00000000" w:rsidRPr="00000000">
        <w:rPr>
          <w:rtl w:val="0"/>
        </w:rPr>
      </w:r>
    </w:p>
    <w:sectPr>
      <w:type w:val="nextPage"/>
      <w:pgSz w:h="16840" w:w="11907"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F">
    <w:pPr>
      <w:tabs>
        <w:tab w:val="center" w:pos="4513"/>
        <w:tab w:val="right" w:pos="9026"/>
      </w:tabs>
      <w:rPr/>
    </w:pPr>
    <w:r w:rsidDel="00000000" w:rsidR="00000000" w:rsidRPr="00000000">
      <w:rPr>
        <w:rtl w:val="0"/>
      </w:rPr>
    </w:r>
  </w:p>
  <w:p w:rsidR="00000000" w:rsidDel="00000000" w:rsidP="00000000" w:rsidRDefault="00000000" w:rsidRPr="00000000" w14:paraId="00000030">
    <w:pPr>
      <w:tabs>
        <w:tab w:val="center" w:pos="4513"/>
        <w:tab w:val="right" w:pos="9026"/>
      </w:tabs>
      <w:rPr/>
    </w:pPr>
    <w:r w:rsidDel="00000000" w:rsidR="00000000" w:rsidRPr="00000000">
      <w:rPr>
        <w:rtl w:val="0"/>
      </w:rPr>
      <w:t xml:space="preserve">Framework Ref: RM6170 Print Management Services</w:t>
    </w:r>
  </w:p>
  <w:p w:rsidR="00000000" w:rsidDel="00000000" w:rsidP="00000000" w:rsidRDefault="00000000" w:rsidRPr="00000000" w14:paraId="00000031">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tabs>
        <w:tab w:val="center" w:pos="4513"/>
        <w:tab w:val="right" w:pos="9026"/>
      </w:tabs>
      <w:rPr/>
    </w:pPr>
    <w:r w:rsidDel="00000000" w:rsidR="00000000" w:rsidRPr="00000000">
      <w:rPr>
        <w:rtl w:val="0"/>
      </w:rPr>
      <w:t xml:space="preserve">Model Version: v3.1</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3">
    <w:pPr>
      <w:tabs>
        <w:tab w:val="center" w:pos="4513"/>
        <w:tab w:val="right" w:pos="9026"/>
      </w:tabs>
      <w:rPr/>
    </w:pPr>
    <w:r w:rsidDel="00000000" w:rsidR="00000000" w:rsidRPr="00000000">
      <w:rPr>
        <w:rtl w:val="0"/>
      </w:rPr>
      <w:t xml:space="preserve">Framework Ref: RM</w:t>
      <w:tab/>
      <w:t xml:space="preserve">                                           </w:t>
    </w:r>
  </w:p>
  <w:p w:rsidR="00000000" w:rsidDel="00000000" w:rsidP="00000000" w:rsidRDefault="00000000" w:rsidRPr="00000000" w14:paraId="00000034">
    <w:pPr>
      <w:tabs>
        <w:tab w:val="center" w:pos="4513"/>
        <w:tab w:val="right" w:pos="9026"/>
      </w:tabs>
      <w:rPr/>
    </w:pPr>
    <w:r w:rsidDel="00000000" w:rsidR="00000000" w:rsidRPr="00000000">
      <w:rPr>
        <w:rtl w:val="0"/>
      </w:rPr>
      <w:t xml:space="preserve">Project Version: v1.0</w:t>
      <w:tab/>
      <w:t xml:space="preserve"> </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5">
    <w:pPr>
      <w:tabs>
        <w:tab w:val="center" w:pos="4513"/>
        <w:tab w:val="right" w:pos="9026"/>
      </w:tabs>
      <w:rPr/>
    </w:pPr>
    <w:r w:rsidDel="00000000" w:rsidR="00000000" w:rsidRPr="00000000">
      <w:rPr>
        <w:rtl w:val="0"/>
      </w:rPr>
      <w:t xml:space="preserve">Model Version : v2.9</w:t>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bookmarkStart w:colFirst="0" w:colLast="0" w:name="bookmark=id.tyjcwt" w:id="5"/>
  <w:bookmarkEnd w:id="5"/>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rPr>
    </w:lvl>
    <w:lvl w:ilvl="1">
      <w:start w:val="1"/>
      <w:numFmt w:val="decimal"/>
      <w:lvlText w:val="%1.%2"/>
      <w:lvlJc w:val="left"/>
      <w:pPr>
        <w:ind w:left="1530" w:hanging="720"/>
      </w:pPr>
      <w:rPr>
        <w:b w:val="0"/>
        <w:smallCaps w:val="0"/>
      </w:rPr>
    </w:lvl>
    <w:lvl w:ilvl="2">
      <w:start w:val="1"/>
      <w:numFmt w:val="decimal"/>
      <w:lvlText w:val="%1.%2.%3"/>
      <w:lvlJc w:val="left"/>
      <w:pPr>
        <w:ind w:left="1980" w:hanging="1080"/>
      </w:pPr>
      <w:rPr>
        <w:smallCaps w:val="0"/>
      </w:rPr>
    </w:lvl>
    <w:lvl w:ilvl="3">
      <w:start w:val="1"/>
      <w:numFmt w:val="decimal"/>
      <w:lvlText w:val="%1.%2.%3.%4"/>
      <w:lvlJc w:val="left"/>
      <w:pPr>
        <w:ind w:left="342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pos="1559"/>
        <w:tab w:val="left" w:pos="2268"/>
        <w:tab w:val="left" w:pos="2977"/>
        <w:tab w:val="left" w:pos="3686"/>
        <w:tab w:val="left" w:pos="4394"/>
        <w:tab w:val="right" w:pos="8789"/>
      </w:tabs>
      <w:spacing w:after="100" w:before="200" w:lineRule="auto"/>
      <w:ind w:left="720" w:hanging="720"/>
    </w:pPr>
    <w:rPr>
      <w:rFonts w:ascii="Times New Roman" w:cs="Times New Roman" w:eastAsia="Times New Roman" w:hAnsi="Times New Roman"/>
      <w:b w:val="1"/>
      <w:smallCaps w:val="1"/>
      <w:sz w:val="22"/>
      <w:szCs w:val="22"/>
    </w:rPr>
  </w:style>
  <w:style w:type="paragraph" w:styleId="Heading2">
    <w:name w:val="heading 2"/>
    <w:basedOn w:val="Normal"/>
    <w:next w:val="Normal"/>
    <w:pPr>
      <w:tabs>
        <w:tab w:val="left" w:pos="1559"/>
        <w:tab w:val="left" w:pos="2268"/>
        <w:tab w:val="left" w:pos="2977"/>
        <w:tab w:val="left" w:pos="3686"/>
        <w:tab w:val="left" w:pos="4394"/>
        <w:tab w:val="right" w:pos="8789"/>
      </w:tabs>
      <w:spacing w:after="100" w:before="100" w:lineRule="auto"/>
      <w:ind w:left="1530" w:hanging="720"/>
    </w:pPr>
    <w:rPr>
      <w:rFonts w:ascii="Times New Roman" w:cs="Times New Roman" w:eastAsia="Times New Roman" w:hAnsi="Times New Roman"/>
      <w:sz w:val="22"/>
      <w:szCs w:val="22"/>
    </w:rPr>
  </w:style>
  <w:style w:type="paragraph" w:styleId="Heading3">
    <w:name w:val="heading 3"/>
    <w:basedOn w:val="Normal"/>
    <w:next w:val="Normal"/>
    <w:pPr>
      <w:tabs>
        <w:tab w:val="left" w:pos="2268"/>
        <w:tab w:val="left" w:pos="2977"/>
        <w:tab w:val="left" w:pos="3686"/>
        <w:tab w:val="left" w:pos="4394"/>
        <w:tab w:val="right" w:pos="8789"/>
      </w:tabs>
      <w:spacing w:after="100" w:before="100" w:lineRule="auto"/>
      <w:ind w:left="1980" w:hanging="1080"/>
    </w:pPr>
    <w:rPr>
      <w:rFonts w:ascii="Times New Roman" w:cs="Times New Roman" w:eastAsia="Times New Roman" w:hAnsi="Times New Roman"/>
      <w:sz w:val="22"/>
      <w:szCs w:val="22"/>
    </w:rPr>
  </w:style>
  <w:style w:type="paragraph" w:styleId="Heading4">
    <w:name w:val="heading 4"/>
    <w:basedOn w:val="Normal"/>
    <w:next w:val="Normal"/>
    <w:pPr>
      <w:tabs>
        <w:tab w:val="left" w:pos="2977"/>
        <w:tab w:val="left" w:pos="3686"/>
        <w:tab w:val="left" w:pos="4394"/>
        <w:tab w:val="right" w:pos="8789"/>
      </w:tabs>
      <w:spacing w:after="100" w:before="100" w:lineRule="auto"/>
      <w:ind w:left="3420" w:hanging="1080"/>
    </w:pPr>
    <w:rPr>
      <w:rFonts w:ascii="Times New Roman" w:cs="Times New Roman" w:eastAsia="Times New Roman" w:hAnsi="Times New Roman"/>
      <w:sz w:val="22"/>
      <w:szCs w:val="22"/>
    </w:rPr>
  </w:style>
  <w:style w:type="paragraph" w:styleId="Heading5">
    <w:name w:val="heading 5"/>
    <w:basedOn w:val="Normal"/>
    <w:next w:val="Normal"/>
    <w:pPr>
      <w:tabs>
        <w:tab w:val="left" w:pos="4394"/>
        <w:tab w:val="right" w:pos="8789"/>
      </w:tabs>
      <w:spacing w:after="100" w:before="100" w:lineRule="auto"/>
      <w:ind w:left="3600" w:hanging="720"/>
    </w:pPr>
    <w:rPr>
      <w:rFonts w:ascii="Times New Roman" w:cs="Times New Roman" w:eastAsia="Times New Roman" w:hAnsi="Times New Roman"/>
      <w:sz w:val="22"/>
      <w:szCs w:val="22"/>
    </w:rPr>
  </w:style>
  <w:style w:type="paragraph" w:styleId="Heading6">
    <w:name w:val="heading 6"/>
    <w:basedOn w:val="Normal"/>
    <w:next w:val="Normal"/>
    <w:pPr>
      <w:tabs>
        <w:tab w:val="left" w:pos="4394"/>
        <w:tab w:val="right" w:pos="8789"/>
      </w:tabs>
      <w:spacing w:after="100" w:before="100" w:lineRule="auto"/>
      <w:ind w:left="4320" w:hanging="720"/>
    </w:pPr>
    <w:rPr>
      <w:rFonts w:ascii="Times New Roman" w:cs="Times New Roman" w:eastAsia="Times New Roman" w:hAnsi="Times New Roman"/>
      <w:sz w:val="22"/>
      <w:szCs w:val="22"/>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sClSCgyKuBi3CLhvrszQQJaLgpA==">AMUW2mWW//Knbva7P/jnU0idq3lRs16186+M44rdFx4JsvQuO1iHtlZ0wkEy9ZOKhJAwPmcVEYt+oI/C95KDvs/zYH+YrxP7E3UZjEgLg+rIgCs7iNZuxgvc9pd8z9Br/k0JJJoHSeqB7IbAVLgG4MU5ZqBMQr0bWheI/QxrIdOz0R8DxpAk8YUvPL04H54lz6byrKlY5zIP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